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>
        <w:rPr>
          <w:b/>
          <w:sz w:val="24"/>
        </w:rPr>
        <w:t>Qualcomm, Incorporated</w:t>
      </w:r>
    </w:p>
    <w:p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Pr="00BB44CA">
        <w:rPr>
          <w:b/>
          <w:sz w:val="24"/>
        </w:rPr>
        <w:t xml:space="preserve">Proposal for Submission Information for </w:t>
      </w:r>
      <w:proofErr w:type="spellStart"/>
      <w:r w:rsidRPr="00BB44CA">
        <w:rPr>
          <w:b/>
          <w:sz w:val="24"/>
        </w:rPr>
        <w:t>VRStream</w:t>
      </w:r>
      <w:proofErr w:type="spellEnd"/>
      <w:r w:rsidRPr="00BB44CA">
        <w:rPr>
          <w:b/>
          <w:sz w:val="24"/>
        </w:rPr>
        <w:t xml:space="preserve"> audio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>
        <w:rPr>
          <w:lang w:val="en-GB"/>
        </w:rPr>
        <w:t>Agreement</w:t>
      </w:r>
      <w:r w:rsidRPr="006D5CB2">
        <w:rPr>
          <w:lang w:val="en-GB"/>
        </w:rPr>
        <w:t xml:space="preserve"> 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10.6</w:t>
      </w:r>
    </w:p>
    <w:p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B44CA" w:rsidRPr="00C50FEB" w:rsidRDefault="00BB44CA" w:rsidP="00BB44CA">
      <w:pPr>
        <w:pStyle w:val="Heading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:rsidR="00BB44CA" w:rsidRPr="00470AAC" w:rsidRDefault="00BB44CA" w:rsidP="00BB44CA">
      <w:pPr>
        <w:rPr>
          <w:lang w:val="en-US"/>
        </w:rPr>
      </w:pPr>
      <w:r>
        <w:rPr>
          <w:lang w:val="en-US"/>
        </w:rPr>
        <w:t>This document proposes a set of requirements for Submission information, starting from a table originally presented in [1].</w:t>
      </w:r>
    </w:p>
    <w:tbl>
      <w:tblPr>
        <w:tblpPr w:leftFromText="180" w:rightFromText="180" w:vertAnchor="page" w:horzAnchor="margin" w:tblpY="517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229"/>
      </w:tblGrid>
      <w:tr w:rsidR="00BB44CA" w:rsidTr="00BB44CA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B44CA" w:rsidRDefault="00BB44CA" w:rsidP="00BB44CA">
            <w:pPr>
              <w:pStyle w:val="TH"/>
            </w:pPr>
            <w:r>
              <w:t>Submission information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Codec and Internal Renderer Description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The following documentation of the audio media profile shall be provided: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Definition/specification of the bitstream, decoding and internal rendering process – as reference or by a full text documentation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Constraints applicable for streaming, file storage and configurations changes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Constraints (if any) on the number and configuration of encoded audio input channels that can be supported at the decoder.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Internal Renderer latency</w:t>
            </w:r>
          </w:p>
          <w:p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 xml:space="preserve">Complexity of Decoder and Renderer 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Interfaces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The following interfaces shall be described 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file storage and streaming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audio output to binaural headphones and loudspeakers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head tracking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Common Renderer API</w:t>
            </w:r>
          </w:p>
          <w:p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External Renderer API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 xml:space="preserve">Signalling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The following signalling for PSS and MBMS based download and streaming shall be described</w:t>
            </w:r>
          </w:p>
          <w:p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file-based download delivery</w:t>
            </w:r>
          </w:p>
          <w:p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DASH delivery</w:t>
            </w:r>
          </w:p>
        </w:tc>
      </w:tr>
      <w:tr w:rsidR="00BB44CA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CA" w:rsidRDefault="00BB44CA" w:rsidP="00BB44CA">
            <w:pPr>
              <w:pStyle w:val="TAL"/>
            </w:pPr>
            <w:r>
              <w:t>Audio Quality Characterization Test Results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CA" w:rsidRDefault="00BB44CA" w:rsidP="00BB44CA">
            <w:pPr>
              <w:pStyle w:val="TAL"/>
            </w:pPr>
            <w:r>
              <w:t>The following characterization test shall be conducted and results provided and documented:</w:t>
            </w:r>
          </w:p>
          <w:p w:rsidR="00BB44CA" w:rsidRDefault="00BB44CA" w:rsidP="00BB44CA">
            <w:pPr>
              <w:pStyle w:val="TAL"/>
              <w:rPr>
                <w:i/>
              </w:rPr>
            </w:pPr>
          </w:p>
          <w:p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Codec Quality Characterization (Tests 1 and 2)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ITU-R BS.1534-3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Over loudspeakers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Evaluates </w:t>
            </w:r>
            <w:r>
              <w:rPr>
                <w:i/>
              </w:rPr>
              <w:t>Basic Audio Quality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1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>Internal Renderer</w:t>
            </w:r>
            <w:r>
              <w:t xml:space="preserve"> for Reference and Degraded conditions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2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>Common Informative Reference Renderer</w:t>
            </w:r>
            <w:r>
              <w:t xml:space="preserve"> for Reference and Degraded conditions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All t</w:t>
            </w:r>
            <w:r>
              <w:t>est material</w:t>
            </w:r>
            <w:r>
              <w:t>s for all proponents are</w:t>
            </w:r>
            <w:r>
              <w:t xml:space="preserve">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BB44CA" w:rsidRDefault="00BB44CA" w:rsidP="00BB44CA">
            <w:pPr>
              <w:pStyle w:val="TAL"/>
            </w:pPr>
          </w:p>
          <w:p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Internal Binaural Renderer Quality Characterization (Test 3)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3GPP TS.26.260 (</w:t>
            </w:r>
            <w:proofErr w:type="spellStart"/>
            <w:r>
              <w:t>LiQuImAS</w:t>
            </w:r>
            <w:proofErr w:type="spellEnd"/>
            <w:r>
              <w:t xml:space="preserve">) - </w:t>
            </w:r>
            <w:r>
              <w:rPr>
                <w:b/>
                <w:i/>
                <w:color w:val="FF0000"/>
              </w:rPr>
              <w:t>Rendering Comparison Test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Over headphones with head tracking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Compares media profile performance with </w:t>
            </w:r>
            <w:r>
              <w:rPr>
                <w:i/>
              </w:rPr>
              <w:t xml:space="preserve">Internal Renderer </w:t>
            </w:r>
            <w:r>
              <w:t xml:space="preserve">against media profile performance with </w:t>
            </w:r>
            <w:r>
              <w:rPr>
                <w:i/>
              </w:rPr>
              <w:t>Common Informative Reference Renderer.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Evaluates the following attributes: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Spatial Quality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Artefacts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Timbre Quality</w:t>
            </w:r>
          </w:p>
          <w:p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Overall Quality</w:t>
            </w:r>
          </w:p>
          <w:p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BB44CA" w:rsidRDefault="00BB44CA" w:rsidP="00BB44CA">
            <w:pPr>
              <w:pStyle w:val="TAL"/>
              <w:ind w:left="720"/>
            </w:pPr>
          </w:p>
        </w:tc>
      </w:tr>
    </w:tbl>
    <w:p w:rsidR="00BB44CA" w:rsidRDefault="00BB44CA" w:rsidP="00BB44CA">
      <w:pPr>
        <w:pStyle w:val="Heading1"/>
        <w:numPr>
          <w:ilvl w:val="0"/>
          <w:numId w:val="7"/>
        </w:numPr>
        <w:rPr>
          <w:b/>
        </w:rPr>
      </w:pPr>
      <w:r>
        <w:rPr>
          <w:b/>
        </w:rPr>
        <w:t>Submission Information</w:t>
      </w:r>
    </w:p>
    <w:p w:rsidR="00BB44CA" w:rsidRDefault="00BB44CA" w:rsidP="00BB44CA">
      <w:pPr>
        <w:spacing w:line="240" w:lineRule="auto"/>
        <w:rPr>
          <w:rFonts w:cs="Arial"/>
          <w:b/>
          <w:sz w:val="24"/>
          <w:u w:val="single"/>
          <w:lang w:val="en-US"/>
        </w:rPr>
      </w:pPr>
    </w:p>
    <w:p w:rsidR="00BB44CA" w:rsidRDefault="00BB44CA"/>
    <w:p w:rsidR="00BB44CA" w:rsidRPr="00BB44CA" w:rsidRDefault="00BB44CA" w:rsidP="00BB44CA"/>
    <w:p w:rsidR="00BB44CA" w:rsidRDefault="00BB44CA" w:rsidP="00BB44CA">
      <w:pPr>
        <w:pStyle w:val="Heading2"/>
        <w:tabs>
          <w:tab w:val="clear" w:pos="2127"/>
        </w:tabs>
        <w:ind w:left="0" w:firstLine="0"/>
      </w:pPr>
    </w:p>
    <w:p w:rsidR="000062AC" w:rsidRDefault="000062AC" w:rsidP="000062AC">
      <w:pPr>
        <w:pStyle w:val="Heading2"/>
        <w:numPr>
          <w:ilvl w:val="0"/>
          <w:numId w:val="7"/>
        </w:numPr>
        <w:tabs>
          <w:tab w:val="clear" w:pos="2127"/>
        </w:tabs>
      </w:pPr>
      <w:r>
        <w:t>Proposal</w:t>
      </w:r>
    </w:p>
    <w:p w:rsidR="00BB44CA" w:rsidRDefault="00BB44CA" w:rsidP="00BB44CA">
      <w:pPr>
        <w:rPr>
          <w:lang w:val="en-US"/>
        </w:rPr>
      </w:pPr>
      <w:r>
        <w:rPr>
          <w:lang w:val="en-US"/>
        </w:rPr>
        <w:t>It is proposed to agree on these submission requirements.</w:t>
      </w:r>
    </w:p>
    <w:p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  <w:bookmarkStart w:id="0" w:name="_GoBack"/>
      <w:bookmarkEnd w:id="0"/>
    </w:p>
    <w:p w:rsidR="00BB44CA" w:rsidRPr="00BB44CA" w:rsidRDefault="00BB44CA" w:rsidP="00BB44CA">
      <w:r>
        <w:t xml:space="preserve">[1] S4-AHVIC114, </w:t>
      </w:r>
      <w:r>
        <w:rPr>
          <w:rFonts w:cs="Arial"/>
          <w:szCs w:val="24"/>
          <w:lang w:val="en-US"/>
        </w:rPr>
        <w:t xml:space="preserve">On </w:t>
      </w:r>
      <w:proofErr w:type="spellStart"/>
      <w:r>
        <w:rPr>
          <w:rFonts w:cs="Arial"/>
          <w:szCs w:val="24"/>
          <w:lang w:val="en-US"/>
        </w:rPr>
        <w:t>VRStream</w:t>
      </w:r>
      <w:proofErr w:type="spellEnd"/>
      <w:r>
        <w:rPr>
          <w:rFonts w:cs="Arial"/>
          <w:szCs w:val="24"/>
          <w:lang w:val="en-US"/>
        </w:rPr>
        <w:t xml:space="preserve"> Audio Submission</w:t>
      </w:r>
      <w:r>
        <w:rPr>
          <w:rFonts w:cs="Arial"/>
          <w:szCs w:val="24"/>
          <w:lang w:val="en-US"/>
        </w:rPr>
        <w:t>, Fraunhofer IIS.</w:t>
      </w:r>
    </w:p>
    <w:sectPr w:rsidR="00BB44CA" w:rsidRPr="00BB44C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20D" w:rsidRDefault="0015420D">
      <w:r>
        <w:separator/>
      </w:r>
    </w:p>
  </w:endnote>
  <w:endnote w:type="continuationSeparator" w:id="0">
    <w:p w:rsidR="0015420D" w:rsidRDefault="0015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82CE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82CE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82CE8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82CE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20D" w:rsidRDefault="0015420D">
      <w:r>
        <w:separator/>
      </w:r>
    </w:p>
  </w:footnote>
  <w:footnote w:type="continuationSeparator" w:id="0">
    <w:p w:rsidR="0015420D" w:rsidRDefault="00154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Pr="006D0105" w:rsidRDefault="004435C0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45E3D">
      <w:rPr>
        <w:rFonts w:cs="Arial"/>
        <w:sz w:val="20"/>
        <w:lang w:val="en-US"/>
      </w:rPr>
      <w:t>7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="00B82CE8" w:rsidRPr="00B82CE8">
      <w:rPr>
        <w:rFonts w:cs="Arial"/>
        <w:b/>
        <w:i/>
        <w:sz w:val="28"/>
        <w:szCs w:val="28"/>
      </w:rPr>
      <w:t>S4-180152</w:t>
    </w:r>
  </w:p>
  <w:p w:rsidR="004435C0" w:rsidRPr="006D0105" w:rsidRDefault="00A45E3D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05-</w:t>
    </w:r>
    <w:r w:rsidR="00033ADA">
      <w:rPr>
        <w:rFonts w:cs="Arial"/>
        <w:sz w:val="20"/>
        <w:lang w:eastAsia="zh-CN"/>
      </w:rPr>
      <w:t>09</w:t>
    </w:r>
    <w:r w:rsidR="004435C0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February</w:t>
    </w:r>
    <w:r w:rsidR="004435C0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Fukuoka</w:t>
    </w:r>
    <w:r w:rsidR="004435C0" w:rsidRPr="00041009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Japan</w:t>
    </w:r>
  </w:p>
  <w:p w:rsidR="004435C0" w:rsidRPr="006D0105" w:rsidRDefault="004435C0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6"/>
  </w:num>
  <w:num w:numId="5">
    <w:abstractNumId w:val="9"/>
  </w:num>
  <w:num w:numId="6">
    <w:abstractNumId w:val="12"/>
  </w:num>
  <w:num w:numId="7">
    <w:abstractNumId w:val="10"/>
  </w:num>
  <w:num w:numId="8">
    <w:abstractNumId w:val="7"/>
  </w:num>
  <w:num w:numId="9">
    <w:abstractNumId w:val="8"/>
  </w:num>
  <w:num w:numId="10">
    <w:abstractNumId w:val="2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253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47C20"/>
  <w15:chartTrackingRefBased/>
  <w15:docId w15:val="{B7DD96C7-4341-40C5-AA69-44576D2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BC4C353F-8EDC-4C28-B504-7708D091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Andre Schevciw</dc:creator>
  <cp:keywords/>
  <cp:lastModifiedBy>Andre Schevciw</cp:lastModifiedBy>
  <cp:revision>2</cp:revision>
  <cp:lastPrinted>2016-05-03T09:51:00Z</cp:lastPrinted>
  <dcterms:created xsi:type="dcterms:W3CDTF">2018-01-30T22:27:00Z</dcterms:created>
  <dcterms:modified xsi:type="dcterms:W3CDTF">2018-01-30T22:27:00Z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